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rPr/>
      </w:pPr>
      <w:bookmarkStart w:colFirst="0" w:colLast="0" w:name="_gjdgxs" w:id="0"/>
      <w:bookmarkEnd w:id="0"/>
      <w:r w:rsidDel="00000000" w:rsidR="00000000" w:rsidRPr="00000000">
        <w:rPr>
          <w:rtl w:val="0"/>
        </w:rPr>
      </w:r>
    </w:p>
    <w:p w:rsidR="00000000" w:rsidDel="00000000" w:rsidP="00000000" w:rsidRDefault="00000000" w:rsidRPr="00000000" w14:paraId="00000001">
      <w:pPr>
        <w:spacing w:after="0" w:line="240" w:lineRule="auto"/>
        <w:contextualSpacing w:val="0"/>
        <w:rPr>
          <w:rFonts w:ascii="Open Sans" w:cs="Open Sans" w:eastAsia="Open Sans" w:hAnsi="Open Sans"/>
          <w:color w:val="59585a"/>
          <w:sz w:val="27"/>
          <w:szCs w:val="27"/>
        </w:rPr>
      </w:pPr>
      <w:r w:rsidDel="00000000" w:rsidR="00000000" w:rsidRPr="00000000">
        <w:rPr>
          <w:rFonts w:ascii="Open Sans" w:cs="Open Sans" w:eastAsia="Open Sans" w:hAnsi="Open Sans"/>
          <w:b w:val="1"/>
          <w:color w:val="59585a"/>
          <w:sz w:val="27"/>
          <w:szCs w:val="27"/>
          <w:rtl w:val="0"/>
        </w:rPr>
        <w:t xml:space="preserve">KABUL IDEAL CONSULTANCY is synonymous with innovation, and has become a reliable source for process requirements across the industrial landscape.</w:t>
      </w:r>
      <w:r w:rsidDel="00000000" w:rsidR="00000000" w:rsidRPr="00000000">
        <w:rPr>
          <w:rtl w:val="0"/>
        </w:rPr>
      </w:r>
    </w:p>
    <w:p w:rsidR="00000000" w:rsidDel="00000000" w:rsidP="00000000" w:rsidRDefault="00000000" w:rsidRPr="00000000" w14:paraId="00000002">
      <w:pPr>
        <w:shd w:fill="ffffff" w:val="clear"/>
        <w:spacing w:after="0" w:line="240" w:lineRule="auto"/>
        <w:contextualSpacing w:val="0"/>
        <w:rPr>
          <w:rFonts w:ascii="Open Sans" w:cs="Open Sans" w:eastAsia="Open Sans" w:hAnsi="Open Sans"/>
          <w:b w:val="1"/>
          <w:color w:val="59585a"/>
          <w:sz w:val="27"/>
          <w:szCs w:val="27"/>
        </w:rPr>
      </w:pPr>
      <w:r w:rsidDel="00000000" w:rsidR="00000000" w:rsidRPr="00000000">
        <w:rPr>
          <w:rtl w:val="0"/>
        </w:rPr>
      </w:r>
    </w:p>
    <w:p w:rsidR="00000000" w:rsidDel="00000000" w:rsidP="00000000" w:rsidRDefault="00000000" w:rsidRPr="00000000" w14:paraId="00000003">
      <w:pPr>
        <w:shd w:fill="ffffff" w:val="clear"/>
        <w:spacing w:after="0" w:line="240" w:lineRule="auto"/>
        <w:contextualSpacing w:val="0"/>
        <w:rPr>
          <w:rFonts w:ascii="Open Sans" w:cs="Open Sans" w:eastAsia="Open Sans" w:hAnsi="Open Sans"/>
          <w:b w:val="1"/>
          <w:color w:val="59585a"/>
          <w:sz w:val="27"/>
          <w:szCs w:val="27"/>
        </w:rPr>
      </w:pPr>
      <w:r w:rsidDel="00000000" w:rsidR="00000000" w:rsidRPr="00000000">
        <w:rPr>
          <w:rFonts w:ascii="Open Sans" w:cs="Open Sans" w:eastAsia="Open Sans" w:hAnsi="Open Sans"/>
          <w:b w:val="1"/>
          <w:color w:val="59585a"/>
          <w:sz w:val="27"/>
          <w:szCs w:val="27"/>
          <w:rtl w:val="0"/>
        </w:rPr>
        <w:t xml:space="preserve">Maximize Production, Minimize Cost</w:t>
      </w:r>
    </w:p>
    <w:p w:rsidR="00000000" w:rsidDel="00000000" w:rsidP="00000000" w:rsidRDefault="00000000" w:rsidRPr="00000000" w14:paraId="00000004">
      <w:pPr>
        <w:shd w:fill="ffffff" w:val="clear"/>
        <w:spacing w:after="0" w:line="240" w:lineRule="auto"/>
        <w:contextualSpacing w:val="0"/>
        <w:rPr>
          <w:rFonts w:ascii="Open Sans" w:cs="Open Sans" w:eastAsia="Open Sans" w:hAnsi="Open Sans"/>
          <w:color w:val="59585a"/>
          <w:sz w:val="27"/>
          <w:szCs w:val="27"/>
        </w:rPr>
      </w:pPr>
      <w:r w:rsidDel="00000000" w:rsidR="00000000" w:rsidRPr="00000000">
        <w:rPr>
          <w:rFonts w:ascii="Open Sans" w:cs="Open Sans" w:eastAsia="Open Sans" w:hAnsi="Open Sans"/>
          <w:color w:val="59585a"/>
          <w:sz w:val="27"/>
          <w:szCs w:val="27"/>
          <w:rtl w:val="0"/>
        </w:rPr>
        <w:t xml:space="preserve">Flour milling processes rely on maximizing production and quality while minimizing cost and downtime. However, given the raw nature of production, it can be challenging to meet compliance, efficiency and safety standards. Representative sampling ensures these concerns are met while minimizing line disruption.</w:t>
      </w:r>
    </w:p>
    <w:p w:rsidR="00000000" w:rsidDel="00000000" w:rsidP="00000000" w:rsidRDefault="00000000" w:rsidRPr="00000000" w14:paraId="00000005">
      <w:pPr>
        <w:spacing w:after="0" w:line="240" w:lineRule="auto"/>
        <w:contextualSpacing w:val="0"/>
        <w:rPr>
          <w:rFonts w:ascii="Open Sans" w:cs="Open Sans" w:eastAsia="Open Sans" w:hAnsi="Open Sans"/>
          <w:color w:val="59585a"/>
          <w:sz w:val="27"/>
          <w:szCs w:val="27"/>
        </w:rPr>
      </w:pPr>
      <w:r w:rsidDel="00000000" w:rsidR="00000000" w:rsidRPr="00000000">
        <w:rPr>
          <w:rFonts w:ascii="Open Sans" w:cs="Open Sans" w:eastAsia="Open Sans" w:hAnsi="Open Sans"/>
          <w:color w:val="59585a"/>
          <w:sz w:val="27"/>
          <w:szCs w:val="27"/>
          <w:rtl w:val="0"/>
        </w:rPr>
        <w:t xml:space="preserve">Kabul Ideal Consultancy  has the Tools and Methods to optimize yield and flour quality. At wheat receival, our Expertise help millers make certain they receive the wheat quality they purchased. The information can guard against taking in sprouted or mycotoxin infected grain, segregate for protein, and monitor tempering. Our personnel provide moisture, protein, and ash results in real-time allowing millers to optimize blends and flour yield. Test final products for rheological properties such as water absorption, mixing time, mixing tolerance and other properties such Falling Number, moisture, protein, ash, starch pasting, and more. All of this testing ensures millers deliver a consistent and quality flour that meets the needs of the various flour users</w:t>
      </w:r>
    </w:p>
    <w:p w:rsidR="00000000" w:rsidDel="00000000" w:rsidP="00000000" w:rsidRDefault="00000000" w:rsidRPr="00000000" w14:paraId="00000006">
      <w:pPr>
        <w:spacing w:after="0" w:line="240" w:lineRule="auto"/>
        <w:contextualSpacing w:val="0"/>
        <w:rPr/>
      </w:pPr>
      <w:r w:rsidDel="00000000" w:rsidR="00000000" w:rsidRPr="00000000">
        <w:rPr>
          <w:rtl w:val="0"/>
        </w:rPr>
      </w:r>
    </w:p>
    <w:p w:rsidR="00000000" w:rsidDel="00000000" w:rsidP="00000000" w:rsidRDefault="00000000" w:rsidRPr="00000000" w14:paraId="00000007">
      <w:pPr>
        <w:spacing w:after="0" w:line="240" w:lineRule="auto"/>
        <w:contextualSpacing w:val="0"/>
        <w:rPr/>
      </w:pPr>
      <w:r w:rsidDel="00000000" w:rsidR="00000000" w:rsidRPr="00000000">
        <w:rPr>
          <w:rtl w:val="0"/>
        </w:rPr>
      </w:r>
    </w:p>
    <w:p w:rsidR="00000000" w:rsidDel="00000000" w:rsidP="00000000" w:rsidRDefault="00000000" w:rsidRPr="00000000" w14:paraId="00000008">
      <w:pPr>
        <w:spacing w:after="0" w:line="240" w:lineRule="auto"/>
        <w:contextualSpacing w:val="0"/>
        <w:rPr/>
      </w:pPr>
      <w:r w:rsidDel="00000000" w:rsidR="00000000" w:rsidRPr="00000000">
        <w:rPr>
          <w:rtl w:val="0"/>
        </w:rPr>
      </w:r>
    </w:p>
    <w:p w:rsidR="00000000" w:rsidDel="00000000" w:rsidP="00000000" w:rsidRDefault="00000000" w:rsidRPr="00000000" w14:paraId="00000009">
      <w:pPr>
        <w:spacing w:after="0" w:line="240" w:lineRule="auto"/>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Ope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noProof w:val="1"/>
    </w:rPr>
  </w:style>
  <w:style w:type="paragraph" w:styleId="Heading3">
    <w:name w:val="heading 3"/>
    <w:basedOn w:val="Normal"/>
    <w:link w:val="Heading3Char"/>
    <w:uiPriority w:val="9"/>
    <w:qFormat w:val="1"/>
    <w:rsid w:val="00C83EA4"/>
    <w:pPr>
      <w:spacing w:after="100" w:afterAutospacing="1" w:before="100" w:beforeAutospacing="1" w:line="240" w:lineRule="auto"/>
      <w:outlineLvl w:val="2"/>
    </w:pPr>
    <w:rPr>
      <w:rFonts w:ascii="Times New Roman" w:cs="Times New Roman" w:eastAsia="Times New Roman" w:hAnsi="Times New Roman"/>
      <w:b w:val="1"/>
      <w:bCs w:val="1"/>
      <w:noProof w:val="0"/>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C83EA4"/>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C83EA4"/>
    <w:pPr>
      <w:spacing w:after="100" w:afterAutospacing="1" w:before="100" w:beforeAutospacing="1" w:line="240" w:lineRule="auto"/>
    </w:pPr>
    <w:rPr>
      <w:rFonts w:ascii="Times New Roman" w:cs="Times New Roman" w:eastAsia="Times New Roman" w:hAnsi="Times New Roman"/>
      <w:noProof w:val="0"/>
      <w:sz w:val="24"/>
      <w:szCs w:val="24"/>
    </w:rPr>
  </w:style>
  <w:style w:type="character" w:styleId="Strong">
    <w:name w:val="Strong"/>
    <w:basedOn w:val="DefaultParagraphFont"/>
    <w:uiPriority w:val="22"/>
    <w:qFormat w:val="1"/>
    <w:rsid w:val="00C83EA4"/>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